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3AB" w:rsidRDefault="00665A7F">
      <w:r>
        <w:rPr>
          <w:noProof/>
        </w:rPr>
        <w:drawing>
          <wp:inline distT="0" distB="0" distL="0" distR="0" wp14:anchorId="66656BC6" wp14:editId="59C57236">
            <wp:extent cx="5731510" cy="32619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A7F" w:rsidRDefault="00665A7F">
      <w:pPr>
        <w:rPr>
          <w:rFonts w:ascii="Arial" w:hAnsi="Arial" w:cs="Arial"/>
        </w:rPr>
      </w:pPr>
      <w:r>
        <w:rPr>
          <w:rFonts w:ascii="Arial" w:hAnsi="Arial" w:cs="Arial"/>
        </w:rPr>
        <w:t>Image 1 – Aerial photo of site. Note the cleared pathway at the property boundary separating the development site (900 Camden Valley Way from the adjoining Golf Course Land (50 Raby Road)</w:t>
      </w:r>
      <w:r w:rsidR="00727974">
        <w:rPr>
          <w:rFonts w:ascii="Arial" w:hAnsi="Arial" w:cs="Arial"/>
        </w:rPr>
        <w:t>.</w:t>
      </w:r>
      <w:bookmarkStart w:id="0" w:name="_GoBack"/>
      <w:bookmarkEnd w:id="0"/>
    </w:p>
    <w:p w:rsidR="00665A7F" w:rsidRDefault="00665A7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76BBDC0" wp14:editId="3B34AB87">
            <wp:extent cx="5731510" cy="35433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A7F" w:rsidRDefault="00665A7F">
      <w:pPr>
        <w:rPr>
          <w:rFonts w:ascii="Arial" w:hAnsi="Arial" w:cs="Arial"/>
        </w:rPr>
      </w:pPr>
      <w:r>
        <w:rPr>
          <w:rFonts w:ascii="Arial" w:hAnsi="Arial" w:cs="Arial"/>
        </w:rPr>
        <w:t>Image 2 – Environmental Sensitive Land mapping. Surrounding vegetation is mapped as Shale Plains Woodlands</w:t>
      </w:r>
      <w:r w:rsidR="00727974">
        <w:rPr>
          <w:rFonts w:ascii="Arial" w:hAnsi="Arial" w:cs="Arial"/>
        </w:rPr>
        <w:t>.</w:t>
      </w:r>
    </w:p>
    <w:p w:rsidR="00665A7F" w:rsidRDefault="00665A7F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244B59D" wp14:editId="40B4F04B">
            <wp:extent cx="5731510" cy="313690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A7F" w:rsidRPr="00665A7F" w:rsidRDefault="00665A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Image 3 </w:t>
      </w:r>
      <w:r w:rsidR="0072797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727974">
        <w:rPr>
          <w:rFonts w:ascii="Arial" w:hAnsi="Arial" w:cs="Arial"/>
        </w:rPr>
        <w:t>Land use zone overlay against aerial site image. Note disparity between land mapped as E2 – Environmental Conservation and vegetation mapping.</w:t>
      </w:r>
    </w:p>
    <w:sectPr w:rsidR="00665A7F" w:rsidRPr="00665A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7F"/>
    <w:rsid w:val="00665A7F"/>
    <w:rsid w:val="00690BD5"/>
    <w:rsid w:val="00727974"/>
    <w:rsid w:val="009B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7263"/>
  <w15:chartTrackingRefBased/>
  <w15:docId w15:val="{2F6DCFF8-8B86-4DEE-ADBC-6D077C6B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Camden Council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Sampson</dc:creator>
  <cp:keywords/>
  <dc:description/>
  <cp:lastModifiedBy>Adam Sampson</cp:lastModifiedBy>
  <cp:revision>1</cp:revision>
  <dcterms:created xsi:type="dcterms:W3CDTF">2020-11-18T03:36:00Z</dcterms:created>
  <dcterms:modified xsi:type="dcterms:W3CDTF">2020-11-18T03:53:00Z</dcterms:modified>
</cp:coreProperties>
</file>